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79C" w:rsidRDefault="0009779C" w:rsidP="00FB1890">
      <w:pPr>
        <w:spacing w:before="120" w:after="120" w:line="240" w:lineRule="atLeast"/>
        <w:jc w:val="center"/>
        <w:rPr>
          <w:rStyle w:val="hps"/>
          <w:rFonts w:cs="Arial"/>
          <w:b/>
          <w:color w:val="0D0D0D" w:themeColor="text1" w:themeTint="F2"/>
          <w:sz w:val="56"/>
          <w:szCs w:val="56"/>
          <w:lang w:val="pt-PT"/>
        </w:rPr>
      </w:pPr>
    </w:p>
    <w:p w:rsidR="00FB1890" w:rsidRPr="00CA1BEF" w:rsidRDefault="00FB1890" w:rsidP="00FB1890">
      <w:pPr>
        <w:spacing w:before="120" w:after="120" w:line="240" w:lineRule="atLeast"/>
        <w:jc w:val="center"/>
        <w:rPr>
          <w:rStyle w:val="hps"/>
          <w:rFonts w:cs="Arial"/>
          <w:b/>
          <w:color w:val="0D0D0D" w:themeColor="text1" w:themeTint="F2"/>
          <w:sz w:val="56"/>
          <w:szCs w:val="56"/>
          <w:lang w:val="pt-PT"/>
        </w:rPr>
      </w:pPr>
      <w:r w:rsidRPr="00CA1BEF">
        <w:rPr>
          <w:rStyle w:val="hps"/>
          <w:rFonts w:cs="Arial"/>
          <w:b/>
          <w:color w:val="0D0D0D" w:themeColor="text1" w:themeTint="F2"/>
          <w:sz w:val="56"/>
          <w:szCs w:val="56"/>
          <w:lang w:val="pt-PT"/>
        </w:rPr>
        <w:t>Avaliação Rápida da Gestão Pública e Plano de Ação (RAAP)</w:t>
      </w:r>
    </w:p>
    <w:p w:rsidR="00FB1890" w:rsidRPr="00CA1BEF" w:rsidRDefault="00FB1890" w:rsidP="00FB1890">
      <w:pPr>
        <w:spacing w:before="120" w:after="120" w:line="240" w:lineRule="atLeast"/>
        <w:jc w:val="center"/>
        <w:rPr>
          <w:rStyle w:val="hps"/>
          <w:rFonts w:cs="Arial"/>
          <w:b/>
          <w:color w:val="0D0D0D" w:themeColor="text1" w:themeTint="F2"/>
          <w:sz w:val="56"/>
          <w:szCs w:val="56"/>
          <w:lang w:val="pt-PT"/>
        </w:rPr>
      </w:pPr>
      <w:bookmarkStart w:id="0" w:name="_GoBack"/>
      <w:bookmarkEnd w:id="0"/>
    </w:p>
    <w:p w:rsidR="00FB1890" w:rsidRPr="00CA1BEF" w:rsidRDefault="00FB1890" w:rsidP="00FB1890">
      <w:pPr>
        <w:spacing w:before="120" w:after="120" w:line="240" w:lineRule="atLeast"/>
        <w:jc w:val="center"/>
        <w:rPr>
          <w:rStyle w:val="hps"/>
          <w:rFonts w:cs="Arial"/>
          <w:b/>
          <w:color w:val="0D0D0D" w:themeColor="text1" w:themeTint="F2"/>
          <w:sz w:val="56"/>
          <w:szCs w:val="56"/>
          <w:lang w:val="pt-PT"/>
        </w:rPr>
      </w:pPr>
    </w:p>
    <w:p w:rsidR="00FB1890" w:rsidRPr="00CA1BEF" w:rsidRDefault="00FB1890" w:rsidP="00FB1890">
      <w:pPr>
        <w:spacing w:before="120" w:after="120" w:line="240" w:lineRule="atLeast"/>
        <w:jc w:val="center"/>
        <w:rPr>
          <w:rStyle w:val="hps"/>
          <w:rFonts w:cs="Arial"/>
          <w:b/>
          <w:color w:val="0D0D0D" w:themeColor="text1" w:themeTint="F2"/>
          <w:sz w:val="56"/>
          <w:szCs w:val="56"/>
          <w:lang w:val="pt-PT"/>
        </w:rPr>
      </w:pPr>
      <w:r w:rsidRPr="00CA1BEF">
        <w:rPr>
          <w:rStyle w:val="hps"/>
          <w:rFonts w:cs="Arial"/>
          <w:b/>
          <w:color w:val="0D0D0D" w:themeColor="text1" w:themeTint="F2"/>
          <w:sz w:val="56"/>
          <w:szCs w:val="56"/>
          <w:lang w:val="pt-PT"/>
        </w:rPr>
        <w:t>Secretaria da Saúde Pública do Estado do Rio Grande do Norte – SESAP/RN</w:t>
      </w:r>
    </w:p>
    <w:p w:rsidR="00FB1890" w:rsidRPr="00CA1BEF" w:rsidRDefault="00FB1890" w:rsidP="00FB1890">
      <w:pPr>
        <w:tabs>
          <w:tab w:val="left" w:pos="1838"/>
        </w:tabs>
        <w:spacing w:before="120" w:after="120" w:line="240" w:lineRule="atLeast"/>
        <w:rPr>
          <w:b/>
          <w:color w:val="0D0D0D" w:themeColor="text1" w:themeTint="F2"/>
          <w:sz w:val="56"/>
          <w:szCs w:val="56"/>
          <w:lang w:val="pt-PT"/>
        </w:rPr>
      </w:pPr>
    </w:p>
    <w:p w:rsidR="00FB1890" w:rsidRPr="00CA1BEF" w:rsidRDefault="00FB1890" w:rsidP="00FB1890">
      <w:pPr>
        <w:tabs>
          <w:tab w:val="left" w:pos="1838"/>
        </w:tabs>
        <w:spacing w:before="120" w:after="120" w:line="240" w:lineRule="atLeast"/>
        <w:rPr>
          <w:b/>
          <w:color w:val="0D0D0D" w:themeColor="text1" w:themeTint="F2"/>
          <w:sz w:val="56"/>
          <w:szCs w:val="56"/>
          <w:lang w:val="pt-PT"/>
        </w:rPr>
      </w:pPr>
    </w:p>
    <w:p w:rsidR="00FB1890" w:rsidRPr="00CA1BEF" w:rsidRDefault="00042333" w:rsidP="00FB1890">
      <w:pPr>
        <w:spacing w:before="120" w:after="120" w:line="240" w:lineRule="atLeast"/>
        <w:jc w:val="center"/>
        <w:rPr>
          <w:b/>
          <w:color w:val="0D0D0D" w:themeColor="text1" w:themeTint="F2"/>
          <w:sz w:val="56"/>
          <w:szCs w:val="56"/>
        </w:rPr>
      </w:pPr>
      <w:r>
        <w:rPr>
          <w:b/>
          <w:color w:val="0D0D0D" w:themeColor="text1" w:themeTint="F2"/>
          <w:sz w:val="56"/>
          <w:szCs w:val="56"/>
        </w:rPr>
        <w:t xml:space="preserve">Produto </w:t>
      </w:r>
      <w:r w:rsidR="00312A52">
        <w:rPr>
          <w:b/>
          <w:color w:val="0D0D0D" w:themeColor="text1" w:themeTint="F2"/>
          <w:sz w:val="56"/>
          <w:szCs w:val="56"/>
        </w:rPr>
        <w:t>2</w:t>
      </w:r>
      <w:r>
        <w:rPr>
          <w:b/>
          <w:color w:val="0D0D0D" w:themeColor="text1" w:themeTint="F2"/>
          <w:sz w:val="56"/>
          <w:szCs w:val="56"/>
        </w:rPr>
        <w:t xml:space="preserve"> </w:t>
      </w:r>
      <w:r w:rsidR="00FB1890">
        <w:rPr>
          <w:b/>
          <w:color w:val="0D0D0D" w:themeColor="text1" w:themeTint="F2"/>
          <w:sz w:val="56"/>
          <w:szCs w:val="56"/>
        </w:rPr>
        <w:t xml:space="preserve">– </w:t>
      </w:r>
      <w:r w:rsidR="00430CC2">
        <w:rPr>
          <w:b/>
          <w:color w:val="0D0D0D" w:themeColor="text1" w:themeTint="F2"/>
          <w:sz w:val="56"/>
          <w:szCs w:val="56"/>
        </w:rPr>
        <w:t>Ações para melhoria da Gestão de Ativos</w:t>
      </w:r>
    </w:p>
    <w:p w:rsidR="00FB1890" w:rsidRPr="00CA1BEF" w:rsidRDefault="00FB1890" w:rsidP="00FB1890">
      <w:pPr>
        <w:spacing w:before="120" w:after="120" w:line="240" w:lineRule="atLeast"/>
        <w:jc w:val="center"/>
        <w:rPr>
          <w:b/>
          <w:color w:val="0D0D0D" w:themeColor="text1" w:themeTint="F2"/>
          <w:sz w:val="56"/>
          <w:szCs w:val="56"/>
        </w:rPr>
      </w:pPr>
    </w:p>
    <w:p w:rsidR="00FB1890" w:rsidRPr="00CA1BEF" w:rsidRDefault="00FB1890" w:rsidP="00FB1890">
      <w:pPr>
        <w:spacing w:before="120" w:after="120" w:line="240" w:lineRule="atLeast"/>
        <w:jc w:val="center"/>
        <w:rPr>
          <w:b/>
          <w:color w:val="0D0D0D" w:themeColor="text1" w:themeTint="F2"/>
          <w:sz w:val="56"/>
          <w:szCs w:val="56"/>
        </w:rPr>
      </w:pPr>
    </w:p>
    <w:p w:rsidR="00FB1890" w:rsidRPr="00CA1BEF" w:rsidRDefault="00FB1890" w:rsidP="00FB1890">
      <w:pPr>
        <w:spacing w:before="120" w:after="120" w:line="240" w:lineRule="atLeast"/>
        <w:jc w:val="center"/>
        <w:rPr>
          <w:b/>
          <w:color w:val="0D0D0D" w:themeColor="text1" w:themeTint="F2"/>
          <w:sz w:val="56"/>
          <w:szCs w:val="56"/>
        </w:rPr>
      </w:pPr>
    </w:p>
    <w:p w:rsidR="00BD5F86" w:rsidRDefault="00FB1890" w:rsidP="00FB1890">
      <w:pPr>
        <w:spacing w:before="120" w:after="120" w:line="240" w:lineRule="atLeast"/>
        <w:jc w:val="right"/>
        <w:rPr>
          <w:b/>
          <w:i/>
          <w:color w:val="0D0D0D" w:themeColor="text1" w:themeTint="F2"/>
          <w:sz w:val="40"/>
          <w:szCs w:val="40"/>
        </w:rPr>
      </w:pPr>
      <w:r w:rsidRPr="00CA1BEF">
        <w:rPr>
          <w:b/>
          <w:i/>
          <w:color w:val="0D0D0D" w:themeColor="text1" w:themeTint="F2"/>
          <w:sz w:val="40"/>
          <w:szCs w:val="40"/>
        </w:rPr>
        <w:t>Maurilio H. C. Engel</w:t>
      </w:r>
    </w:p>
    <w:p w:rsidR="00FE6DB0" w:rsidRDefault="00FB1890" w:rsidP="00312A52">
      <w:pPr>
        <w:spacing w:before="120" w:after="120" w:line="240" w:lineRule="atLeast"/>
        <w:jc w:val="right"/>
        <w:rPr>
          <w:b/>
          <w:color w:val="0D0D0D" w:themeColor="text1" w:themeTint="F2"/>
          <w:sz w:val="28"/>
          <w:szCs w:val="24"/>
          <w:lang w:val="pt-PT"/>
        </w:rPr>
        <w:sectPr w:rsidR="00FE6DB0" w:rsidSect="0009779C">
          <w:headerReference w:type="default" r:id="rId8"/>
          <w:footerReference w:type="default" r:id="rId9"/>
          <w:pgSz w:w="11906" w:h="16838"/>
          <w:pgMar w:top="1701" w:right="1418" w:bottom="1418" w:left="1701" w:header="709" w:footer="709" w:gutter="0"/>
          <w:cols w:space="708"/>
          <w:docGrid w:linePitch="360"/>
        </w:sectPr>
      </w:pPr>
      <w:r>
        <w:rPr>
          <w:i/>
          <w:color w:val="0D0D0D" w:themeColor="text1" w:themeTint="F2"/>
          <w:sz w:val="32"/>
          <w:szCs w:val="40"/>
        </w:rPr>
        <w:t>2</w:t>
      </w:r>
      <w:r w:rsidR="00312A52">
        <w:rPr>
          <w:i/>
          <w:color w:val="0D0D0D" w:themeColor="text1" w:themeTint="F2"/>
          <w:sz w:val="32"/>
          <w:szCs w:val="40"/>
        </w:rPr>
        <w:t>6</w:t>
      </w:r>
      <w:r>
        <w:rPr>
          <w:i/>
          <w:color w:val="0D0D0D" w:themeColor="text1" w:themeTint="F2"/>
          <w:sz w:val="32"/>
          <w:szCs w:val="40"/>
        </w:rPr>
        <w:t xml:space="preserve"> de Maio</w:t>
      </w:r>
      <w:r w:rsidRPr="00CA1BEF">
        <w:rPr>
          <w:i/>
          <w:color w:val="0D0D0D" w:themeColor="text1" w:themeTint="F2"/>
          <w:sz w:val="32"/>
          <w:szCs w:val="40"/>
        </w:rPr>
        <w:t xml:space="preserve"> de 2014</w:t>
      </w:r>
      <w:r w:rsidR="00BF4BF4">
        <w:rPr>
          <w:rFonts w:eastAsia="Times New Roman" w:cs="Arial"/>
          <w:b/>
          <w:color w:val="0D0D0D" w:themeColor="text1" w:themeTint="F2"/>
          <w:sz w:val="28"/>
          <w:szCs w:val="24"/>
          <w:lang w:val="pt-PT" w:eastAsia="es-AR"/>
        </w:rPr>
        <w:br w:type="page"/>
      </w:r>
    </w:p>
    <w:p w:rsidR="00FE6DB0" w:rsidRPr="003822F7" w:rsidRDefault="00E365CF" w:rsidP="0031619A">
      <w:pPr>
        <w:spacing w:before="240" w:after="240" w:line="240" w:lineRule="atLeast"/>
        <w:jc w:val="center"/>
        <w:rPr>
          <w:b/>
          <w:color w:val="0D0D0D" w:themeColor="text1" w:themeTint="F2"/>
          <w:sz w:val="28"/>
          <w:szCs w:val="24"/>
          <w:lang w:val="pt-BR"/>
        </w:rPr>
      </w:pPr>
      <w:r>
        <w:rPr>
          <w:b/>
          <w:color w:val="0D0D0D" w:themeColor="text1" w:themeTint="F2"/>
          <w:sz w:val="28"/>
          <w:szCs w:val="24"/>
          <w:lang w:val="pt-BR"/>
        </w:rPr>
        <w:lastRenderedPageBreak/>
        <w:t>A</w:t>
      </w:r>
      <w:r w:rsidR="00FE6DB0" w:rsidRPr="003822F7">
        <w:rPr>
          <w:b/>
          <w:color w:val="0D0D0D" w:themeColor="text1" w:themeTint="F2"/>
          <w:sz w:val="28"/>
          <w:szCs w:val="24"/>
          <w:lang w:val="pt-BR"/>
        </w:rPr>
        <w:t xml:space="preserve">ções sugeridas </w:t>
      </w:r>
      <w:r>
        <w:rPr>
          <w:b/>
          <w:color w:val="0D0D0D" w:themeColor="text1" w:themeTint="F2"/>
          <w:sz w:val="28"/>
          <w:szCs w:val="24"/>
          <w:lang w:val="pt-BR"/>
        </w:rPr>
        <w:t xml:space="preserve">para melhoria na Gestão de Ativos </w:t>
      </w:r>
      <w:r w:rsidR="00A67D57">
        <w:rPr>
          <w:b/>
          <w:color w:val="0D0D0D" w:themeColor="text1" w:themeTint="F2"/>
          <w:sz w:val="28"/>
          <w:szCs w:val="24"/>
          <w:lang w:val="pt-BR"/>
        </w:rPr>
        <w:t>que podem ser implementadas</w:t>
      </w:r>
      <w:r w:rsidR="0031619A">
        <w:rPr>
          <w:b/>
          <w:color w:val="0D0D0D" w:themeColor="text1" w:themeTint="F2"/>
          <w:sz w:val="28"/>
          <w:szCs w:val="24"/>
          <w:lang w:val="pt-BR"/>
        </w:rPr>
        <w:t xml:space="preserve"> a curto, médio e longo prazo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09"/>
        <w:gridCol w:w="7109"/>
      </w:tblGrid>
      <w:tr w:rsidR="00E365CF" w:rsidRPr="003822F7" w:rsidTr="000F2B8B">
        <w:trPr>
          <w:trHeight w:val="703"/>
        </w:trPr>
        <w:tc>
          <w:tcPr>
            <w:tcW w:w="2500" w:type="pct"/>
            <w:shd w:val="clear" w:color="auto" w:fill="D9D9D9" w:themeFill="background1" w:themeFillShade="D9"/>
            <w:vAlign w:val="center"/>
          </w:tcPr>
          <w:p w:rsidR="00E365CF" w:rsidRPr="00E365CF" w:rsidRDefault="00E365CF" w:rsidP="00FE6DB0">
            <w:pPr>
              <w:pStyle w:val="Pa1"/>
              <w:spacing w:line="240" w:lineRule="auto"/>
              <w:jc w:val="center"/>
              <w:rPr>
                <w:rFonts w:asciiTheme="minorHAnsi" w:hAnsiTheme="minorHAnsi" w:cs="Myriad Pro Cond"/>
                <w:b/>
                <w:bCs/>
                <w:color w:val="0D0D0D" w:themeColor="text1" w:themeTint="F2"/>
                <w:lang w:val="pt-BR"/>
              </w:rPr>
            </w:pPr>
            <w:r w:rsidRPr="00E365CF">
              <w:rPr>
                <w:rFonts w:asciiTheme="minorHAnsi" w:hAnsiTheme="minorHAnsi" w:cs="Myriad Pro Cond"/>
                <w:b/>
                <w:bCs/>
                <w:color w:val="0D0D0D" w:themeColor="text1" w:themeTint="F2"/>
                <w:lang w:val="pt-BR"/>
              </w:rPr>
              <w:t xml:space="preserve">Ações de Curto Prazo </w:t>
            </w:r>
            <w:r w:rsidRPr="00E365CF">
              <w:rPr>
                <w:rFonts w:asciiTheme="minorHAnsi" w:hAnsiTheme="minorHAnsi" w:cs="Myriad Pro Cond"/>
                <w:b/>
                <w:bCs/>
                <w:color w:val="0D0D0D" w:themeColor="text1" w:themeTint="F2"/>
                <w:lang w:val="pt-BR"/>
              </w:rPr>
              <w:br/>
              <w:t>(6 meses)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:rsidR="00E365CF" w:rsidRPr="00E365CF" w:rsidRDefault="00E365CF" w:rsidP="00FE6DB0">
            <w:pPr>
              <w:pStyle w:val="Pa1"/>
              <w:spacing w:line="240" w:lineRule="auto"/>
              <w:jc w:val="center"/>
              <w:rPr>
                <w:rFonts w:cs="Myriad Pro Cond"/>
                <w:b/>
                <w:bCs/>
                <w:color w:val="0D0D0D" w:themeColor="text1" w:themeTint="F2"/>
                <w:lang w:val="pt-BR"/>
              </w:rPr>
            </w:pPr>
            <w:r w:rsidRPr="00E365CF">
              <w:rPr>
                <w:rFonts w:asciiTheme="minorHAnsi" w:hAnsiTheme="minorHAnsi" w:cs="Myriad Pro Cond"/>
                <w:b/>
                <w:bCs/>
                <w:color w:val="0D0D0D" w:themeColor="text1" w:themeTint="F2"/>
                <w:lang w:val="pt-BR"/>
              </w:rPr>
              <w:t xml:space="preserve">Ações de Médio e Longo Prazo </w:t>
            </w:r>
            <w:r w:rsidRPr="00E365CF">
              <w:rPr>
                <w:rFonts w:asciiTheme="minorHAnsi" w:hAnsiTheme="minorHAnsi" w:cs="Myriad Pro Cond"/>
                <w:b/>
                <w:bCs/>
                <w:color w:val="0D0D0D" w:themeColor="text1" w:themeTint="F2"/>
                <w:lang w:val="pt-BR"/>
              </w:rPr>
              <w:br/>
              <w:t>(1-3 anos)</w:t>
            </w:r>
          </w:p>
        </w:tc>
      </w:tr>
      <w:tr w:rsidR="00FE6DB0" w:rsidRPr="003822F7" w:rsidTr="00E365CF">
        <w:trPr>
          <w:trHeight w:val="501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FE6DB0" w:rsidRPr="00E365CF" w:rsidRDefault="00FE6DB0" w:rsidP="00FE6DB0">
            <w:pPr>
              <w:pStyle w:val="Pa1"/>
              <w:numPr>
                <w:ilvl w:val="0"/>
                <w:numId w:val="27"/>
              </w:numPr>
              <w:spacing w:line="240" w:lineRule="auto"/>
              <w:rPr>
                <w:rFonts w:asciiTheme="minorHAnsi" w:hAnsiTheme="minorHAnsi" w:cs="Myriad Pro Cond"/>
                <w:b/>
                <w:bCs/>
                <w:color w:val="0D0D0D" w:themeColor="text1" w:themeTint="F2"/>
                <w:lang w:val="pt-BR"/>
              </w:rPr>
            </w:pPr>
            <w:r w:rsidRPr="00E365CF">
              <w:rPr>
                <w:rFonts w:asciiTheme="minorHAnsi" w:hAnsiTheme="minorHAnsi" w:cs="Myriad Pro Cond"/>
                <w:b/>
                <w:bCs/>
                <w:color w:val="0D0D0D" w:themeColor="text1" w:themeTint="F2"/>
                <w:lang w:val="pt-BR"/>
              </w:rPr>
              <w:t>Transparência, responsabilização e gestão das aquisições.</w:t>
            </w:r>
          </w:p>
        </w:tc>
      </w:tr>
      <w:tr w:rsidR="00E365CF" w:rsidRPr="003822F7" w:rsidTr="00E365CF">
        <w:trPr>
          <w:trHeight w:val="1214"/>
        </w:trPr>
        <w:tc>
          <w:tcPr>
            <w:tcW w:w="2500" w:type="pct"/>
          </w:tcPr>
          <w:p w:rsidR="00E365CF" w:rsidRPr="00312A52" w:rsidRDefault="00E365CF" w:rsidP="00FE6DB0">
            <w:pPr>
              <w:pStyle w:val="PargrafodaLista"/>
              <w:numPr>
                <w:ilvl w:val="0"/>
                <w:numId w:val="28"/>
              </w:numPr>
              <w:spacing w:after="0" w:line="240" w:lineRule="auto"/>
              <w:ind w:left="318"/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</w:pPr>
            <w:r w:rsidRPr="00312A52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Promover reuniões periódicas de coordenação para alinhamento, articulação, integração e disseminação das principais iniciativas.</w:t>
            </w:r>
          </w:p>
        </w:tc>
        <w:tc>
          <w:tcPr>
            <w:tcW w:w="2500" w:type="pct"/>
          </w:tcPr>
          <w:p w:rsidR="00E365CF" w:rsidRPr="00312A52" w:rsidRDefault="00E365CF" w:rsidP="00FE6DB0">
            <w:pPr>
              <w:pStyle w:val="PargrafodaLista"/>
              <w:numPr>
                <w:ilvl w:val="0"/>
                <w:numId w:val="30"/>
              </w:numPr>
              <w:spacing w:after="0" w:line="240" w:lineRule="auto"/>
              <w:ind w:left="316" w:hanging="332"/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</w:pPr>
            <w:r w:rsidRPr="00312A52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Avaliar melhor alternativa de obtenção do objeto: aquisição ou locação.</w:t>
            </w:r>
          </w:p>
          <w:p w:rsidR="00E365CF" w:rsidRPr="00312A52" w:rsidRDefault="00E365CF" w:rsidP="00FE6DB0">
            <w:pPr>
              <w:pStyle w:val="PargrafodaLista"/>
              <w:numPr>
                <w:ilvl w:val="0"/>
                <w:numId w:val="30"/>
              </w:numPr>
              <w:spacing w:after="0" w:line="240" w:lineRule="auto"/>
              <w:ind w:left="316"/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</w:pPr>
            <w:r w:rsidRPr="00312A52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Informatizar e divulgar o plano de investimentos na página web da SESAP.</w:t>
            </w:r>
          </w:p>
        </w:tc>
      </w:tr>
      <w:tr w:rsidR="00FE6DB0" w:rsidRPr="003822F7" w:rsidTr="00E365CF">
        <w:trPr>
          <w:trHeight w:val="459"/>
        </w:trPr>
        <w:tc>
          <w:tcPr>
            <w:tcW w:w="5000" w:type="pct"/>
            <w:gridSpan w:val="2"/>
            <w:vAlign w:val="center"/>
          </w:tcPr>
          <w:p w:rsidR="00FE6DB0" w:rsidRPr="00312A52" w:rsidRDefault="00FE6DB0" w:rsidP="00FE6DB0">
            <w:pPr>
              <w:pStyle w:val="PargrafodaLista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b/>
                <w:color w:val="0D0D0D" w:themeColor="text1" w:themeTint="F2"/>
                <w:sz w:val="24"/>
                <w:szCs w:val="24"/>
                <w:lang w:val="pt-BR" w:eastAsia="pt-BR"/>
              </w:rPr>
            </w:pPr>
            <w:r w:rsidRPr="00E365CF">
              <w:rPr>
                <w:rFonts w:eastAsia="Times New Roman" w:cs="Times New Roman"/>
                <w:b/>
                <w:color w:val="0D0D0D" w:themeColor="text1" w:themeTint="F2"/>
                <w:sz w:val="24"/>
                <w:szCs w:val="24"/>
                <w:lang w:val="pt-BR" w:eastAsia="pt-BR"/>
              </w:rPr>
              <w:t>Eficiente gerenciamento do acervo patrimonial.</w:t>
            </w:r>
          </w:p>
        </w:tc>
      </w:tr>
      <w:tr w:rsidR="00E365CF" w:rsidRPr="003822F7" w:rsidTr="000F2B8B">
        <w:trPr>
          <w:trHeight w:val="2722"/>
        </w:trPr>
        <w:tc>
          <w:tcPr>
            <w:tcW w:w="2500" w:type="pct"/>
          </w:tcPr>
          <w:p w:rsidR="00E365CF" w:rsidRPr="00312A52" w:rsidRDefault="00E365CF" w:rsidP="00FE6DB0">
            <w:pPr>
              <w:pStyle w:val="PargrafodaLista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</w:pPr>
            <w:r w:rsidRPr="00312A52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(Re)definir o perfil do Responsável Patrimonial Central e Setorial</w:t>
            </w:r>
            <w:r w:rsidR="000F2B8B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 xml:space="preserve"> (*)</w:t>
            </w:r>
            <w:r w:rsidRPr="00312A52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.</w:t>
            </w:r>
          </w:p>
          <w:p w:rsidR="00E365CF" w:rsidRPr="00312A52" w:rsidRDefault="00E365CF" w:rsidP="00FE6DB0">
            <w:pPr>
              <w:pStyle w:val="PargrafodaLista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</w:pPr>
            <w:r w:rsidRPr="00312A52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Estruturar o processo de trabalho que providencia doação de bens para prefeituras ao final de convênios, bem como a guarda de bens enquanto aguardam destinação.</w:t>
            </w:r>
          </w:p>
          <w:p w:rsidR="00E365CF" w:rsidRPr="00312A52" w:rsidRDefault="00E365CF" w:rsidP="00FE6DB0">
            <w:pPr>
              <w:pStyle w:val="PargrafodaLista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</w:pPr>
            <w:r w:rsidRPr="00312A52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Realizar avaliação da segurança física e ambiental nas instalações do Almoxarifado Central.</w:t>
            </w:r>
          </w:p>
          <w:p w:rsidR="00E365CF" w:rsidRPr="00312A52" w:rsidRDefault="00E365CF" w:rsidP="00FE6DB0">
            <w:pPr>
              <w:pStyle w:val="PargrafodaLista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</w:pPr>
            <w:r w:rsidRPr="00312A52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Prover meios logísticos adequados para a distribuição, recolhimento e guarda de bens no Almoxarifado Central.</w:t>
            </w:r>
          </w:p>
        </w:tc>
        <w:tc>
          <w:tcPr>
            <w:tcW w:w="2500" w:type="pct"/>
          </w:tcPr>
          <w:p w:rsidR="00E365CF" w:rsidRPr="00312A52" w:rsidRDefault="00E365CF" w:rsidP="00DA53B0">
            <w:pPr>
              <w:pStyle w:val="PargrafodaLista"/>
              <w:numPr>
                <w:ilvl w:val="0"/>
                <w:numId w:val="38"/>
              </w:numPr>
              <w:spacing w:after="0" w:line="240" w:lineRule="auto"/>
              <w:ind w:left="316"/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</w:pPr>
            <w:r w:rsidRPr="00312A52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Implementar sistema de gestão patrimonial unificado.</w:t>
            </w:r>
          </w:p>
          <w:p w:rsidR="00E365CF" w:rsidRPr="00312A52" w:rsidRDefault="00E365CF" w:rsidP="00DA53B0">
            <w:pPr>
              <w:pStyle w:val="PargrafodaLista"/>
              <w:numPr>
                <w:ilvl w:val="0"/>
                <w:numId w:val="38"/>
              </w:numPr>
              <w:spacing w:after="0" w:line="240" w:lineRule="auto"/>
              <w:ind w:left="316"/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</w:pPr>
            <w:r w:rsidRPr="00312A52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Desenhar o processo de trabalho da gestão patrimonial - subprocessos: Cadastramento, Recolhimento, Guarda, Distribuição, Carga, Baixa e Alienação.</w:t>
            </w:r>
          </w:p>
          <w:p w:rsidR="00E365CF" w:rsidRPr="00312A52" w:rsidRDefault="00E365CF" w:rsidP="00DA53B0">
            <w:pPr>
              <w:pStyle w:val="PargrafodaLista"/>
              <w:numPr>
                <w:ilvl w:val="0"/>
                <w:numId w:val="38"/>
              </w:numPr>
              <w:spacing w:after="0" w:line="240" w:lineRule="auto"/>
              <w:ind w:left="316"/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</w:pPr>
            <w:r w:rsidRPr="00312A52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Aperfeiçoar controle de equipamentos médico-cirúrgicos de pequeno porte.</w:t>
            </w:r>
          </w:p>
          <w:p w:rsidR="00E365CF" w:rsidRPr="00312A52" w:rsidRDefault="00E365CF" w:rsidP="00DA53B0">
            <w:pPr>
              <w:pStyle w:val="PargrafodaLista"/>
              <w:numPr>
                <w:ilvl w:val="0"/>
                <w:numId w:val="38"/>
              </w:numPr>
              <w:spacing w:after="0" w:line="240" w:lineRule="auto"/>
              <w:ind w:left="316"/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</w:pPr>
            <w:r w:rsidRPr="00312A52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(Re)constituir setor de manutenção patrimonial.</w:t>
            </w:r>
          </w:p>
        </w:tc>
      </w:tr>
      <w:tr w:rsidR="00FE6DB0" w:rsidRPr="003822F7" w:rsidTr="00E365CF">
        <w:trPr>
          <w:trHeight w:val="471"/>
        </w:trPr>
        <w:tc>
          <w:tcPr>
            <w:tcW w:w="5000" w:type="pct"/>
            <w:gridSpan w:val="2"/>
            <w:vAlign w:val="center"/>
          </w:tcPr>
          <w:p w:rsidR="00FE6DB0" w:rsidRPr="00312A52" w:rsidRDefault="00E365CF" w:rsidP="00FE6DB0">
            <w:pPr>
              <w:pStyle w:val="PargrafodaLista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b/>
                <w:color w:val="0D0D0D" w:themeColor="text1" w:themeTint="F2"/>
                <w:sz w:val="24"/>
                <w:szCs w:val="24"/>
                <w:lang w:val="pt-BR" w:eastAsia="pt-BR"/>
              </w:rPr>
            </w:pPr>
            <w:r>
              <w:rPr>
                <w:rFonts w:eastAsia="Times New Roman" w:cs="Times New Roman"/>
                <w:b/>
                <w:color w:val="0D0D0D" w:themeColor="text1" w:themeTint="F2"/>
                <w:sz w:val="24"/>
                <w:szCs w:val="24"/>
                <w:lang w:val="pt-BR" w:eastAsia="pt-BR"/>
              </w:rPr>
              <w:t xml:space="preserve"> </w:t>
            </w:r>
            <w:r w:rsidR="00FE6DB0" w:rsidRPr="00E365CF">
              <w:rPr>
                <w:rFonts w:eastAsia="Times New Roman" w:cs="Times New Roman"/>
                <w:b/>
                <w:color w:val="0D0D0D" w:themeColor="text1" w:themeTint="F2"/>
                <w:sz w:val="24"/>
                <w:szCs w:val="24"/>
                <w:lang w:val="pt-BR" w:eastAsia="pt-BR"/>
              </w:rPr>
              <w:t>Eficiente gerenciamento dos processos de aquisição de ativos.</w:t>
            </w:r>
          </w:p>
        </w:tc>
      </w:tr>
      <w:tr w:rsidR="00E365CF" w:rsidRPr="003822F7" w:rsidTr="00E365CF">
        <w:trPr>
          <w:trHeight w:val="1617"/>
        </w:trPr>
        <w:tc>
          <w:tcPr>
            <w:tcW w:w="2500" w:type="pct"/>
          </w:tcPr>
          <w:p w:rsidR="00E365CF" w:rsidRPr="003822F7" w:rsidRDefault="00E365CF" w:rsidP="00AA2425">
            <w:pPr>
              <w:pStyle w:val="PargrafodaLista"/>
              <w:numPr>
                <w:ilvl w:val="0"/>
                <w:numId w:val="37"/>
              </w:numPr>
              <w:spacing w:after="0" w:line="240" w:lineRule="auto"/>
              <w:ind w:left="318"/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</w:pPr>
            <w:r w:rsidRPr="003822F7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Aprimorar o uso do controle de vencimento de contratos através do SIAF e de outras ferramentas de sistema já disponíveis.</w:t>
            </w:r>
          </w:p>
          <w:p w:rsidR="00E365CF" w:rsidRPr="003822F7" w:rsidRDefault="00E365CF" w:rsidP="00AA2425">
            <w:pPr>
              <w:pStyle w:val="PargrafodaLista"/>
              <w:numPr>
                <w:ilvl w:val="0"/>
                <w:numId w:val="37"/>
              </w:numPr>
              <w:spacing w:after="0" w:line="240" w:lineRule="auto"/>
              <w:ind w:left="318"/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</w:pPr>
            <w:r w:rsidRPr="003822F7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Implantar processo de consulta pública a possíveis fornecedores.</w:t>
            </w:r>
          </w:p>
          <w:p w:rsidR="00E365CF" w:rsidRPr="003822F7" w:rsidRDefault="00E365CF" w:rsidP="00AA2425">
            <w:pPr>
              <w:pStyle w:val="PargrafodaLista"/>
              <w:numPr>
                <w:ilvl w:val="0"/>
                <w:numId w:val="37"/>
              </w:numPr>
              <w:spacing w:after="0" w:line="240" w:lineRule="auto"/>
              <w:ind w:left="318"/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</w:pPr>
            <w:r w:rsidRPr="003822F7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Promover articulações com a finalidade de criar comunidade de compradores governamentais.</w:t>
            </w:r>
          </w:p>
        </w:tc>
        <w:tc>
          <w:tcPr>
            <w:tcW w:w="2500" w:type="pct"/>
          </w:tcPr>
          <w:p w:rsidR="00E365CF" w:rsidRPr="003822F7" w:rsidRDefault="00E365CF" w:rsidP="00DA53B0">
            <w:pPr>
              <w:pStyle w:val="PargrafodaLista"/>
              <w:numPr>
                <w:ilvl w:val="0"/>
                <w:numId w:val="38"/>
              </w:numPr>
              <w:spacing w:after="0" w:line="240" w:lineRule="auto"/>
              <w:ind w:left="316"/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</w:pPr>
            <w:r w:rsidRPr="003822F7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Adotar procedimentos para o uso do poder de compra da SESAP.</w:t>
            </w:r>
          </w:p>
          <w:p w:rsidR="00E365CF" w:rsidRPr="003822F7" w:rsidRDefault="00E365CF" w:rsidP="00DA53B0">
            <w:pPr>
              <w:pStyle w:val="PargrafodaLista"/>
              <w:numPr>
                <w:ilvl w:val="0"/>
                <w:numId w:val="38"/>
              </w:numPr>
              <w:spacing w:after="0" w:line="240" w:lineRule="auto"/>
              <w:ind w:left="316"/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</w:pPr>
            <w:r w:rsidRPr="003822F7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 xml:space="preserve">Incluir </w:t>
            </w:r>
            <w:r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A</w:t>
            </w:r>
            <w:r w:rsidRPr="003822F7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 xml:space="preserve">cordo de </w:t>
            </w:r>
            <w:r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N</w:t>
            </w:r>
            <w:r w:rsidRPr="003822F7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 xml:space="preserve">íveis de </w:t>
            </w:r>
            <w:r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S</w:t>
            </w:r>
            <w:r w:rsidRPr="003822F7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 xml:space="preserve">erviço (SLA – </w:t>
            </w:r>
            <w:r w:rsidRPr="00BC69BE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Service Level Agreement</w:t>
            </w:r>
            <w:r w:rsidRPr="003822F7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) nas especificações técnicas</w:t>
            </w:r>
            <w:r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,</w:t>
            </w:r>
            <w:r w:rsidRPr="003822F7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 xml:space="preserve"> quando pertinente.</w:t>
            </w:r>
          </w:p>
          <w:p w:rsidR="00E365CF" w:rsidRPr="003822F7" w:rsidRDefault="00E365CF" w:rsidP="00DA53B0">
            <w:pPr>
              <w:pStyle w:val="PargrafodaLista"/>
              <w:numPr>
                <w:ilvl w:val="0"/>
                <w:numId w:val="38"/>
              </w:numPr>
              <w:spacing w:after="0" w:line="240" w:lineRule="auto"/>
              <w:ind w:left="316"/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</w:pPr>
            <w:r w:rsidRPr="003822F7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Criar Catálogo de Bens, Materiais e Serviços com descrição de itens padronizados e pesquisa de preços</w:t>
            </w:r>
            <w:r w:rsidR="000F2B8B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 xml:space="preserve"> (*)</w:t>
            </w:r>
            <w:r w:rsidRPr="003822F7">
              <w:rPr>
                <w:rFonts w:eastAsia="Times New Roman" w:cs="Times New Roman"/>
                <w:color w:val="0D0D0D" w:themeColor="text1" w:themeTint="F2"/>
                <w:sz w:val="24"/>
                <w:szCs w:val="24"/>
                <w:lang w:val="pt-BR" w:eastAsia="pt-BR"/>
              </w:rPr>
              <w:t>.</w:t>
            </w:r>
          </w:p>
        </w:tc>
      </w:tr>
    </w:tbl>
    <w:p w:rsidR="0082487B" w:rsidRPr="000F2B8B" w:rsidRDefault="000F2B8B" w:rsidP="000F2B8B">
      <w:pPr>
        <w:spacing w:before="240" w:after="240" w:line="240" w:lineRule="atLeast"/>
        <w:rPr>
          <w:sz w:val="24"/>
          <w:lang w:val="pt-BR"/>
        </w:rPr>
      </w:pPr>
      <w:r w:rsidRPr="000F2B8B">
        <w:rPr>
          <w:sz w:val="24"/>
          <w:lang w:val="pt-BR"/>
        </w:rPr>
        <w:t>(*)</w:t>
      </w:r>
      <w:r>
        <w:rPr>
          <w:sz w:val="24"/>
          <w:lang w:val="pt-BR"/>
        </w:rPr>
        <w:t xml:space="preserve"> Ações prioritárias a implementar na segunda fase do Projeto IDF.</w:t>
      </w:r>
    </w:p>
    <w:sectPr w:rsidR="0082487B" w:rsidRPr="000F2B8B" w:rsidSect="000F2B8B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510" w:rsidRDefault="00FA5510" w:rsidP="00AB288B">
      <w:pPr>
        <w:spacing w:after="0" w:line="240" w:lineRule="auto"/>
      </w:pPr>
      <w:r>
        <w:separator/>
      </w:r>
    </w:p>
  </w:endnote>
  <w:endnote w:type="continuationSeparator" w:id="0">
    <w:p w:rsidR="00FA5510" w:rsidRDefault="00FA5510" w:rsidP="00AB2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Cond">
    <w:altName w:val="Myriad Pro C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sz w:val="20"/>
        <w:szCs w:val="20"/>
      </w:rPr>
      <w:id w:val="-929034496"/>
      <w:docPartObj>
        <w:docPartGallery w:val="Page Numbers (Bottom of Page)"/>
        <w:docPartUnique/>
      </w:docPartObj>
    </w:sdtPr>
    <w:sdtContent>
      <w:p w:rsidR="00E51E0A" w:rsidRPr="00AB288B" w:rsidRDefault="00E51E0A" w:rsidP="00AB288B">
        <w:pPr>
          <w:pStyle w:val="Rodap"/>
          <w:ind w:left="720"/>
          <w:jc w:val="right"/>
          <w:rPr>
            <w:b/>
            <w:sz w:val="20"/>
            <w:szCs w:val="20"/>
          </w:rPr>
        </w:pPr>
        <w:r w:rsidRPr="00AB288B">
          <w:rPr>
            <w:b/>
            <w:sz w:val="20"/>
            <w:szCs w:val="20"/>
          </w:rPr>
          <w:t xml:space="preserve">- </w:t>
        </w:r>
        <w:r w:rsidR="00EF3AFC" w:rsidRPr="00AB288B">
          <w:rPr>
            <w:b/>
            <w:sz w:val="20"/>
            <w:szCs w:val="20"/>
          </w:rPr>
          <w:fldChar w:fldCharType="begin"/>
        </w:r>
        <w:r w:rsidRPr="00AB288B">
          <w:rPr>
            <w:b/>
            <w:sz w:val="20"/>
            <w:szCs w:val="20"/>
          </w:rPr>
          <w:instrText>PAGE   \* MERGEFORMAT</w:instrText>
        </w:r>
        <w:r w:rsidR="00EF3AFC" w:rsidRPr="00AB288B">
          <w:rPr>
            <w:b/>
            <w:sz w:val="20"/>
            <w:szCs w:val="20"/>
          </w:rPr>
          <w:fldChar w:fldCharType="separate"/>
        </w:r>
        <w:r w:rsidR="009C5B22" w:rsidRPr="009C5B22">
          <w:rPr>
            <w:b/>
            <w:noProof/>
            <w:sz w:val="20"/>
            <w:szCs w:val="20"/>
            <w:lang w:val="pt-BR"/>
          </w:rPr>
          <w:t>2</w:t>
        </w:r>
        <w:r w:rsidR="00EF3AFC" w:rsidRPr="00AB288B">
          <w:rPr>
            <w:b/>
            <w:sz w:val="20"/>
            <w:szCs w:val="20"/>
          </w:rPr>
          <w:fldChar w:fldCharType="end"/>
        </w:r>
        <w:r w:rsidRPr="00AB288B">
          <w:rPr>
            <w:b/>
            <w:sz w:val="20"/>
            <w:szCs w:val="20"/>
          </w:rPr>
          <w:t xml:space="preserve"> -</w:t>
        </w:r>
      </w:p>
    </w:sdtContent>
  </w:sdt>
  <w:p w:rsidR="00E51E0A" w:rsidRDefault="00E51E0A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510" w:rsidRDefault="00FA5510" w:rsidP="00AB288B">
      <w:pPr>
        <w:spacing w:after="0" w:line="240" w:lineRule="auto"/>
      </w:pPr>
      <w:r>
        <w:separator/>
      </w:r>
    </w:p>
  </w:footnote>
  <w:footnote w:type="continuationSeparator" w:id="0">
    <w:p w:rsidR="00FA5510" w:rsidRDefault="00FA5510" w:rsidP="00AB28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9BE" w:rsidRPr="00BC69BE" w:rsidRDefault="00BC69BE" w:rsidP="00BC69BE">
    <w:pPr>
      <w:spacing w:after="0" w:line="240" w:lineRule="auto"/>
      <w:rPr>
        <w:rStyle w:val="hps"/>
        <w:rFonts w:cs="Arial"/>
        <w:b/>
        <w:color w:val="0D0D0D" w:themeColor="text1" w:themeTint="F2"/>
        <w:sz w:val="18"/>
        <w:szCs w:val="18"/>
        <w:lang w:val="pt-PT"/>
      </w:rPr>
    </w:pPr>
    <w:r w:rsidRPr="00BC69BE">
      <w:rPr>
        <w:rStyle w:val="hps"/>
        <w:rFonts w:cs="Arial"/>
        <w:b/>
        <w:color w:val="0D0D0D" w:themeColor="text1" w:themeTint="F2"/>
        <w:sz w:val="18"/>
        <w:szCs w:val="18"/>
        <w:lang w:val="pt-PT"/>
      </w:rPr>
      <w:t>Avaliação Rápida da Gestão Pública e Plano de Ação (RAAP)</w:t>
    </w:r>
  </w:p>
  <w:p w:rsidR="00BC69BE" w:rsidRPr="00BC69BE" w:rsidRDefault="00BC69BE" w:rsidP="00BC69BE">
    <w:pPr>
      <w:spacing w:after="0" w:line="240" w:lineRule="auto"/>
      <w:rPr>
        <w:rStyle w:val="hps"/>
        <w:rFonts w:cs="Arial"/>
        <w:b/>
        <w:color w:val="0D0D0D" w:themeColor="text1" w:themeTint="F2"/>
        <w:sz w:val="18"/>
        <w:szCs w:val="18"/>
        <w:lang w:val="pt-PT"/>
      </w:rPr>
    </w:pPr>
    <w:r w:rsidRPr="00BC69BE">
      <w:rPr>
        <w:rStyle w:val="hps"/>
        <w:rFonts w:cs="Arial"/>
        <w:b/>
        <w:color w:val="0D0D0D" w:themeColor="text1" w:themeTint="F2"/>
        <w:sz w:val="18"/>
        <w:szCs w:val="18"/>
        <w:lang w:val="pt-PT"/>
      </w:rPr>
      <w:t>Secretaria da Saúde Pública do Estado do Rio Grande do Norte – SESAP/RN</w:t>
    </w:r>
  </w:p>
  <w:p w:rsidR="00BC69BE" w:rsidRPr="000F2B8B" w:rsidRDefault="000F2B8B">
    <w:pPr>
      <w:pStyle w:val="Cabealho"/>
      <w:rPr>
        <w:sz w:val="18"/>
        <w:szCs w:val="18"/>
        <w:lang w:val="pt-BR"/>
      </w:rPr>
    </w:pPr>
    <w:r w:rsidRPr="000F2B8B">
      <w:rPr>
        <w:b/>
        <w:color w:val="0D0D0D" w:themeColor="text1" w:themeTint="F2"/>
        <w:sz w:val="18"/>
        <w:szCs w:val="18"/>
        <w:lang w:val="pt-BR"/>
      </w:rPr>
      <w:t>Ações para melhoria da Gestão de Ativos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04361"/>
    <w:multiLevelType w:val="hybridMultilevel"/>
    <w:tmpl w:val="654440C8"/>
    <w:lvl w:ilvl="0" w:tplc="B2341E1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A0A0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8C23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2E1B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C093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22A7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504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5C40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BADF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886F64"/>
    <w:multiLevelType w:val="multilevel"/>
    <w:tmpl w:val="2E68B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89151DB"/>
    <w:multiLevelType w:val="hybridMultilevel"/>
    <w:tmpl w:val="5BB0F4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E5456"/>
    <w:multiLevelType w:val="hybridMultilevel"/>
    <w:tmpl w:val="52EECC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126DBE"/>
    <w:multiLevelType w:val="hybridMultilevel"/>
    <w:tmpl w:val="AD02B2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5C4EAA"/>
    <w:multiLevelType w:val="hybridMultilevel"/>
    <w:tmpl w:val="1200F5AA"/>
    <w:lvl w:ilvl="0" w:tplc="BA26EA60">
      <w:start w:val="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CD5F3C"/>
    <w:multiLevelType w:val="hybridMultilevel"/>
    <w:tmpl w:val="A57E3A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CD5FAF"/>
    <w:multiLevelType w:val="multilevel"/>
    <w:tmpl w:val="068EE73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8">
    <w:nsid w:val="189012CC"/>
    <w:multiLevelType w:val="hybridMultilevel"/>
    <w:tmpl w:val="7EC270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6A16AF"/>
    <w:multiLevelType w:val="hybridMultilevel"/>
    <w:tmpl w:val="45C88D84"/>
    <w:lvl w:ilvl="0" w:tplc="2C0A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">
    <w:nsid w:val="1DC11932"/>
    <w:multiLevelType w:val="hybridMultilevel"/>
    <w:tmpl w:val="9FDAF84A"/>
    <w:lvl w:ilvl="0" w:tplc="8FAC27B2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8778D"/>
    <w:multiLevelType w:val="hybridMultilevel"/>
    <w:tmpl w:val="08BC8204"/>
    <w:lvl w:ilvl="0" w:tplc="F416AF56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6820645"/>
    <w:multiLevelType w:val="hybridMultilevel"/>
    <w:tmpl w:val="3ED24B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6518E8"/>
    <w:multiLevelType w:val="multilevel"/>
    <w:tmpl w:val="5374E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6432AC"/>
    <w:multiLevelType w:val="hybridMultilevel"/>
    <w:tmpl w:val="5BB0F4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FC02CB"/>
    <w:multiLevelType w:val="hybridMultilevel"/>
    <w:tmpl w:val="CA468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DF419A"/>
    <w:multiLevelType w:val="hybridMultilevel"/>
    <w:tmpl w:val="E5F43CE0"/>
    <w:lvl w:ilvl="0" w:tplc="208AD2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6930"/>
    <w:multiLevelType w:val="hybridMultilevel"/>
    <w:tmpl w:val="29BC971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30A3658"/>
    <w:multiLevelType w:val="hybridMultilevel"/>
    <w:tmpl w:val="1AF6B9E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1B5C7B"/>
    <w:multiLevelType w:val="hybridMultilevel"/>
    <w:tmpl w:val="632ACAF0"/>
    <w:lvl w:ilvl="0" w:tplc="0416000F">
      <w:start w:val="1"/>
      <w:numFmt w:val="decimal"/>
      <w:lvlText w:val="%1."/>
      <w:lvlJc w:val="left"/>
      <w:pPr>
        <w:ind w:left="1077" w:hanging="360"/>
      </w:pPr>
    </w:lvl>
    <w:lvl w:ilvl="1" w:tplc="04160019" w:tentative="1">
      <w:start w:val="1"/>
      <w:numFmt w:val="lowerLetter"/>
      <w:lvlText w:val="%2."/>
      <w:lvlJc w:val="left"/>
      <w:pPr>
        <w:ind w:left="1797" w:hanging="360"/>
      </w:pPr>
    </w:lvl>
    <w:lvl w:ilvl="2" w:tplc="0416001B" w:tentative="1">
      <w:start w:val="1"/>
      <w:numFmt w:val="lowerRoman"/>
      <w:lvlText w:val="%3."/>
      <w:lvlJc w:val="right"/>
      <w:pPr>
        <w:ind w:left="2517" w:hanging="180"/>
      </w:pPr>
    </w:lvl>
    <w:lvl w:ilvl="3" w:tplc="0416000F" w:tentative="1">
      <w:start w:val="1"/>
      <w:numFmt w:val="decimal"/>
      <w:lvlText w:val="%4."/>
      <w:lvlJc w:val="left"/>
      <w:pPr>
        <w:ind w:left="3237" w:hanging="360"/>
      </w:pPr>
    </w:lvl>
    <w:lvl w:ilvl="4" w:tplc="04160019" w:tentative="1">
      <w:start w:val="1"/>
      <w:numFmt w:val="lowerLetter"/>
      <w:lvlText w:val="%5."/>
      <w:lvlJc w:val="left"/>
      <w:pPr>
        <w:ind w:left="3957" w:hanging="360"/>
      </w:pPr>
    </w:lvl>
    <w:lvl w:ilvl="5" w:tplc="0416001B" w:tentative="1">
      <w:start w:val="1"/>
      <w:numFmt w:val="lowerRoman"/>
      <w:lvlText w:val="%6."/>
      <w:lvlJc w:val="right"/>
      <w:pPr>
        <w:ind w:left="4677" w:hanging="180"/>
      </w:pPr>
    </w:lvl>
    <w:lvl w:ilvl="6" w:tplc="0416000F" w:tentative="1">
      <w:start w:val="1"/>
      <w:numFmt w:val="decimal"/>
      <w:lvlText w:val="%7."/>
      <w:lvlJc w:val="left"/>
      <w:pPr>
        <w:ind w:left="5397" w:hanging="360"/>
      </w:pPr>
    </w:lvl>
    <w:lvl w:ilvl="7" w:tplc="04160019" w:tentative="1">
      <w:start w:val="1"/>
      <w:numFmt w:val="lowerLetter"/>
      <w:lvlText w:val="%8."/>
      <w:lvlJc w:val="left"/>
      <w:pPr>
        <w:ind w:left="6117" w:hanging="360"/>
      </w:pPr>
    </w:lvl>
    <w:lvl w:ilvl="8" w:tplc="04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37840D31"/>
    <w:multiLevelType w:val="hybridMultilevel"/>
    <w:tmpl w:val="6FDE3128"/>
    <w:lvl w:ilvl="0" w:tplc="AD32F026">
      <w:start w:val="3"/>
      <w:numFmt w:val="decimal"/>
      <w:lvlText w:val="%1."/>
      <w:lvlJc w:val="left"/>
      <w:pPr>
        <w:ind w:left="927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035521"/>
    <w:multiLevelType w:val="hybridMultilevel"/>
    <w:tmpl w:val="545839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A4705E"/>
    <w:multiLevelType w:val="multilevel"/>
    <w:tmpl w:val="068EE73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23">
    <w:nsid w:val="44384F9B"/>
    <w:multiLevelType w:val="hybridMultilevel"/>
    <w:tmpl w:val="420675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9D34F8"/>
    <w:multiLevelType w:val="hybridMultilevel"/>
    <w:tmpl w:val="8B48CAAA"/>
    <w:lvl w:ilvl="0" w:tplc="342A8728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2E7AB6"/>
    <w:multiLevelType w:val="hybridMultilevel"/>
    <w:tmpl w:val="E036FCA0"/>
    <w:lvl w:ilvl="0" w:tplc="97C01FF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6B409C"/>
    <w:multiLevelType w:val="hybridMultilevel"/>
    <w:tmpl w:val="E586D7E8"/>
    <w:lvl w:ilvl="0" w:tplc="108AE722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184B00"/>
    <w:multiLevelType w:val="hybridMultilevel"/>
    <w:tmpl w:val="F10E446C"/>
    <w:lvl w:ilvl="0" w:tplc="208AD2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E36A38"/>
    <w:multiLevelType w:val="hybridMultilevel"/>
    <w:tmpl w:val="5BB0F4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0E1B27"/>
    <w:multiLevelType w:val="hybridMultilevel"/>
    <w:tmpl w:val="A25E99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2C1D97"/>
    <w:multiLevelType w:val="hybridMultilevel"/>
    <w:tmpl w:val="ECE6B7BE"/>
    <w:lvl w:ilvl="0" w:tplc="772A093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C96CC5"/>
    <w:multiLevelType w:val="hybridMultilevel"/>
    <w:tmpl w:val="09C2ADFE"/>
    <w:lvl w:ilvl="0" w:tplc="1D521318">
      <w:start w:val="1"/>
      <w:numFmt w:val="decimal"/>
      <w:lvlText w:val="%1."/>
      <w:lvlJc w:val="left"/>
      <w:pPr>
        <w:ind w:left="717" w:hanging="360"/>
      </w:pPr>
      <w:rPr>
        <w:rFonts w:eastAsia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37" w:hanging="360"/>
      </w:pPr>
    </w:lvl>
    <w:lvl w:ilvl="2" w:tplc="0416001B" w:tentative="1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>
    <w:nsid w:val="618A35E9"/>
    <w:multiLevelType w:val="hybridMultilevel"/>
    <w:tmpl w:val="ABEE46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90A758">
      <w:numFmt w:val="bullet"/>
      <w:lvlText w:val="•"/>
      <w:lvlJc w:val="left"/>
      <w:pPr>
        <w:ind w:left="1785" w:hanging="705"/>
      </w:pPr>
      <w:rPr>
        <w:rFonts w:ascii="Calibri" w:eastAsiaTheme="minorHAnsi" w:hAnsi="Calibri" w:cs="Myriad Pro Cond" w:hint="default"/>
        <w:b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0B0B98"/>
    <w:multiLevelType w:val="hybridMultilevel"/>
    <w:tmpl w:val="161C9178"/>
    <w:lvl w:ilvl="0" w:tplc="2E48C59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BA449B"/>
    <w:multiLevelType w:val="hybridMultilevel"/>
    <w:tmpl w:val="488806C0"/>
    <w:lvl w:ilvl="0" w:tplc="04160013">
      <w:start w:val="1"/>
      <w:numFmt w:val="upperRoman"/>
      <w:lvlText w:val="%1."/>
      <w:lvlJc w:val="right"/>
      <w:pPr>
        <w:ind w:left="1077" w:hanging="360"/>
      </w:pPr>
    </w:lvl>
    <w:lvl w:ilvl="1" w:tplc="04160019" w:tentative="1">
      <w:start w:val="1"/>
      <w:numFmt w:val="lowerLetter"/>
      <w:lvlText w:val="%2."/>
      <w:lvlJc w:val="left"/>
      <w:pPr>
        <w:ind w:left="1797" w:hanging="360"/>
      </w:pPr>
    </w:lvl>
    <w:lvl w:ilvl="2" w:tplc="0416001B" w:tentative="1">
      <w:start w:val="1"/>
      <w:numFmt w:val="lowerRoman"/>
      <w:lvlText w:val="%3."/>
      <w:lvlJc w:val="right"/>
      <w:pPr>
        <w:ind w:left="2517" w:hanging="180"/>
      </w:pPr>
    </w:lvl>
    <w:lvl w:ilvl="3" w:tplc="0416000F" w:tentative="1">
      <w:start w:val="1"/>
      <w:numFmt w:val="decimal"/>
      <w:lvlText w:val="%4."/>
      <w:lvlJc w:val="left"/>
      <w:pPr>
        <w:ind w:left="3237" w:hanging="360"/>
      </w:pPr>
    </w:lvl>
    <w:lvl w:ilvl="4" w:tplc="04160019" w:tentative="1">
      <w:start w:val="1"/>
      <w:numFmt w:val="lowerLetter"/>
      <w:lvlText w:val="%5."/>
      <w:lvlJc w:val="left"/>
      <w:pPr>
        <w:ind w:left="3957" w:hanging="360"/>
      </w:pPr>
    </w:lvl>
    <w:lvl w:ilvl="5" w:tplc="0416001B" w:tentative="1">
      <w:start w:val="1"/>
      <w:numFmt w:val="lowerRoman"/>
      <w:lvlText w:val="%6."/>
      <w:lvlJc w:val="right"/>
      <w:pPr>
        <w:ind w:left="4677" w:hanging="180"/>
      </w:pPr>
    </w:lvl>
    <w:lvl w:ilvl="6" w:tplc="0416000F" w:tentative="1">
      <w:start w:val="1"/>
      <w:numFmt w:val="decimal"/>
      <w:lvlText w:val="%7."/>
      <w:lvlJc w:val="left"/>
      <w:pPr>
        <w:ind w:left="5397" w:hanging="360"/>
      </w:pPr>
    </w:lvl>
    <w:lvl w:ilvl="7" w:tplc="04160019" w:tentative="1">
      <w:start w:val="1"/>
      <w:numFmt w:val="lowerLetter"/>
      <w:lvlText w:val="%8."/>
      <w:lvlJc w:val="left"/>
      <w:pPr>
        <w:ind w:left="6117" w:hanging="360"/>
      </w:pPr>
    </w:lvl>
    <w:lvl w:ilvl="8" w:tplc="04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>
    <w:nsid w:val="721D0DB4"/>
    <w:multiLevelType w:val="hybridMultilevel"/>
    <w:tmpl w:val="8E20F842"/>
    <w:lvl w:ilvl="0" w:tplc="E6AE50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036614"/>
    <w:multiLevelType w:val="hybridMultilevel"/>
    <w:tmpl w:val="9B082994"/>
    <w:lvl w:ilvl="0" w:tplc="EB06C98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2B0C82"/>
    <w:multiLevelType w:val="multilevel"/>
    <w:tmpl w:val="B112A3F2"/>
    <w:lvl w:ilvl="0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38">
    <w:nsid w:val="79F908CE"/>
    <w:multiLevelType w:val="hybridMultilevel"/>
    <w:tmpl w:val="F698C30C"/>
    <w:lvl w:ilvl="0" w:tplc="872E5B2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082F31"/>
    <w:multiLevelType w:val="hybridMultilevel"/>
    <w:tmpl w:val="3522DCA0"/>
    <w:lvl w:ilvl="0" w:tplc="89920786">
      <w:start w:val="3"/>
      <w:numFmt w:val="decimal"/>
      <w:lvlText w:val="%1."/>
      <w:lvlJc w:val="left"/>
      <w:pPr>
        <w:ind w:left="927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312DD0"/>
    <w:multiLevelType w:val="multilevel"/>
    <w:tmpl w:val="B112A3F2"/>
    <w:lvl w:ilvl="0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>
    <w:abstractNumId w:val="32"/>
  </w:num>
  <w:num w:numId="2">
    <w:abstractNumId w:val="1"/>
  </w:num>
  <w:num w:numId="3">
    <w:abstractNumId w:val="4"/>
  </w:num>
  <w:num w:numId="4">
    <w:abstractNumId w:val="6"/>
  </w:num>
  <w:num w:numId="5">
    <w:abstractNumId w:val="35"/>
  </w:num>
  <w:num w:numId="6">
    <w:abstractNumId w:val="29"/>
  </w:num>
  <w:num w:numId="7">
    <w:abstractNumId w:val="18"/>
  </w:num>
  <w:num w:numId="8">
    <w:abstractNumId w:val="28"/>
  </w:num>
  <w:num w:numId="9">
    <w:abstractNumId w:val="12"/>
  </w:num>
  <w:num w:numId="10">
    <w:abstractNumId w:val="38"/>
  </w:num>
  <w:num w:numId="11">
    <w:abstractNumId w:val="2"/>
  </w:num>
  <w:num w:numId="12">
    <w:abstractNumId w:val="21"/>
  </w:num>
  <w:num w:numId="13">
    <w:abstractNumId w:val="30"/>
  </w:num>
  <w:num w:numId="14">
    <w:abstractNumId w:val="14"/>
  </w:num>
  <w:num w:numId="15">
    <w:abstractNumId w:val="8"/>
  </w:num>
  <w:num w:numId="16">
    <w:abstractNumId w:val="3"/>
  </w:num>
  <w:num w:numId="17">
    <w:abstractNumId w:val="23"/>
  </w:num>
  <w:num w:numId="18">
    <w:abstractNumId w:val="25"/>
  </w:num>
  <w:num w:numId="19">
    <w:abstractNumId w:val="11"/>
  </w:num>
  <w:num w:numId="20">
    <w:abstractNumId w:val="17"/>
  </w:num>
  <w:num w:numId="21">
    <w:abstractNumId w:val="0"/>
  </w:num>
  <w:num w:numId="22">
    <w:abstractNumId w:val="15"/>
  </w:num>
  <w:num w:numId="23">
    <w:abstractNumId w:val="19"/>
  </w:num>
  <w:num w:numId="24">
    <w:abstractNumId w:val="34"/>
  </w:num>
  <w:num w:numId="25">
    <w:abstractNumId w:val="22"/>
  </w:num>
  <w:num w:numId="26">
    <w:abstractNumId w:val="9"/>
  </w:num>
  <w:num w:numId="27">
    <w:abstractNumId w:val="16"/>
  </w:num>
  <w:num w:numId="28">
    <w:abstractNumId w:val="27"/>
  </w:num>
  <w:num w:numId="29">
    <w:abstractNumId w:val="24"/>
  </w:num>
  <w:num w:numId="30">
    <w:abstractNumId w:val="33"/>
  </w:num>
  <w:num w:numId="31">
    <w:abstractNumId w:val="39"/>
  </w:num>
  <w:num w:numId="32">
    <w:abstractNumId w:val="10"/>
  </w:num>
  <w:num w:numId="33">
    <w:abstractNumId w:val="26"/>
  </w:num>
  <w:num w:numId="34">
    <w:abstractNumId w:val="5"/>
  </w:num>
  <w:num w:numId="35">
    <w:abstractNumId w:val="13"/>
  </w:num>
  <w:num w:numId="36">
    <w:abstractNumId w:val="7"/>
  </w:num>
  <w:num w:numId="37">
    <w:abstractNumId w:val="36"/>
  </w:num>
  <w:num w:numId="38">
    <w:abstractNumId w:val="20"/>
  </w:num>
  <w:num w:numId="39">
    <w:abstractNumId w:val="31"/>
  </w:num>
  <w:num w:numId="40">
    <w:abstractNumId w:val="40"/>
  </w:num>
  <w:num w:numId="41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24D6D"/>
    <w:rsid w:val="00015394"/>
    <w:rsid w:val="0003342F"/>
    <w:rsid w:val="00042333"/>
    <w:rsid w:val="0006036F"/>
    <w:rsid w:val="0008454F"/>
    <w:rsid w:val="0009779C"/>
    <w:rsid w:val="000B784A"/>
    <w:rsid w:val="000D1F81"/>
    <w:rsid w:val="000D50A7"/>
    <w:rsid w:val="000E6ECD"/>
    <w:rsid w:val="000F2B8B"/>
    <w:rsid w:val="000F4B4D"/>
    <w:rsid w:val="0010018C"/>
    <w:rsid w:val="0010022B"/>
    <w:rsid w:val="0011577B"/>
    <w:rsid w:val="00117F65"/>
    <w:rsid w:val="00123645"/>
    <w:rsid w:val="00141C61"/>
    <w:rsid w:val="001651E6"/>
    <w:rsid w:val="001907CE"/>
    <w:rsid w:val="00197496"/>
    <w:rsid w:val="001A0670"/>
    <w:rsid w:val="001C4AA3"/>
    <w:rsid w:val="001D30A1"/>
    <w:rsid w:val="001D554F"/>
    <w:rsid w:val="001E561C"/>
    <w:rsid w:val="001E7E0F"/>
    <w:rsid w:val="00227429"/>
    <w:rsid w:val="002436DE"/>
    <w:rsid w:val="002652F8"/>
    <w:rsid w:val="002907BD"/>
    <w:rsid w:val="00294E76"/>
    <w:rsid w:val="00297A75"/>
    <w:rsid w:val="002A12D4"/>
    <w:rsid w:val="002D1882"/>
    <w:rsid w:val="002D21F5"/>
    <w:rsid w:val="002D70F1"/>
    <w:rsid w:val="002E148B"/>
    <w:rsid w:val="00303C93"/>
    <w:rsid w:val="00312A52"/>
    <w:rsid w:val="00314A84"/>
    <w:rsid w:val="0031619A"/>
    <w:rsid w:val="003243EE"/>
    <w:rsid w:val="00327264"/>
    <w:rsid w:val="00334172"/>
    <w:rsid w:val="00335CCD"/>
    <w:rsid w:val="003439C3"/>
    <w:rsid w:val="00346615"/>
    <w:rsid w:val="00353B6F"/>
    <w:rsid w:val="00373A44"/>
    <w:rsid w:val="003822F7"/>
    <w:rsid w:val="00383255"/>
    <w:rsid w:val="003C23C9"/>
    <w:rsid w:val="003D3730"/>
    <w:rsid w:val="003D726B"/>
    <w:rsid w:val="003D7D9B"/>
    <w:rsid w:val="003E370F"/>
    <w:rsid w:val="0040255B"/>
    <w:rsid w:val="00430CC2"/>
    <w:rsid w:val="0043553C"/>
    <w:rsid w:val="00437618"/>
    <w:rsid w:val="00465FE7"/>
    <w:rsid w:val="00481810"/>
    <w:rsid w:val="00487C04"/>
    <w:rsid w:val="004A68D9"/>
    <w:rsid w:val="004B0500"/>
    <w:rsid w:val="005066F9"/>
    <w:rsid w:val="00514AED"/>
    <w:rsid w:val="00520961"/>
    <w:rsid w:val="00534535"/>
    <w:rsid w:val="005362F6"/>
    <w:rsid w:val="00550F23"/>
    <w:rsid w:val="0055760C"/>
    <w:rsid w:val="0056270E"/>
    <w:rsid w:val="005643B3"/>
    <w:rsid w:val="00573A77"/>
    <w:rsid w:val="00580214"/>
    <w:rsid w:val="00582979"/>
    <w:rsid w:val="005A33C1"/>
    <w:rsid w:val="005D3B7B"/>
    <w:rsid w:val="005F33CF"/>
    <w:rsid w:val="00604D85"/>
    <w:rsid w:val="006100C5"/>
    <w:rsid w:val="00617D04"/>
    <w:rsid w:val="006568B4"/>
    <w:rsid w:val="006832BE"/>
    <w:rsid w:val="006B7F95"/>
    <w:rsid w:val="006E0779"/>
    <w:rsid w:val="006E1D84"/>
    <w:rsid w:val="006E3FA7"/>
    <w:rsid w:val="006F4F8F"/>
    <w:rsid w:val="006F6A37"/>
    <w:rsid w:val="007105E2"/>
    <w:rsid w:val="007353C3"/>
    <w:rsid w:val="0078340B"/>
    <w:rsid w:val="00785B91"/>
    <w:rsid w:val="007B0AA0"/>
    <w:rsid w:val="007C4E99"/>
    <w:rsid w:val="007D4AE1"/>
    <w:rsid w:val="007E0CB7"/>
    <w:rsid w:val="007F1900"/>
    <w:rsid w:val="008029CA"/>
    <w:rsid w:val="008203E6"/>
    <w:rsid w:val="0082487B"/>
    <w:rsid w:val="00831742"/>
    <w:rsid w:val="008601A7"/>
    <w:rsid w:val="0086339D"/>
    <w:rsid w:val="008744A2"/>
    <w:rsid w:val="00882C14"/>
    <w:rsid w:val="008B55E2"/>
    <w:rsid w:val="008B5CA9"/>
    <w:rsid w:val="008C2606"/>
    <w:rsid w:val="008C43DA"/>
    <w:rsid w:val="008E28B8"/>
    <w:rsid w:val="008F34E3"/>
    <w:rsid w:val="009045C2"/>
    <w:rsid w:val="00922161"/>
    <w:rsid w:val="0092529C"/>
    <w:rsid w:val="00930114"/>
    <w:rsid w:val="00934224"/>
    <w:rsid w:val="0094309E"/>
    <w:rsid w:val="009747BC"/>
    <w:rsid w:val="00974DE3"/>
    <w:rsid w:val="0098006A"/>
    <w:rsid w:val="00990106"/>
    <w:rsid w:val="009B05EF"/>
    <w:rsid w:val="009C21C4"/>
    <w:rsid w:val="009C5B22"/>
    <w:rsid w:val="009D3138"/>
    <w:rsid w:val="009F1D36"/>
    <w:rsid w:val="00A0646F"/>
    <w:rsid w:val="00A11C20"/>
    <w:rsid w:val="00A121B8"/>
    <w:rsid w:val="00A15B49"/>
    <w:rsid w:val="00A171EB"/>
    <w:rsid w:val="00A22247"/>
    <w:rsid w:val="00A258B7"/>
    <w:rsid w:val="00A40581"/>
    <w:rsid w:val="00A57A4F"/>
    <w:rsid w:val="00A605A3"/>
    <w:rsid w:val="00A65EFE"/>
    <w:rsid w:val="00A67D57"/>
    <w:rsid w:val="00A77033"/>
    <w:rsid w:val="00A808E5"/>
    <w:rsid w:val="00AA2425"/>
    <w:rsid w:val="00AB015B"/>
    <w:rsid w:val="00AB288B"/>
    <w:rsid w:val="00AB3171"/>
    <w:rsid w:val="00AC0D06"/>
    <w:rsid w:val="00AC49FD"/>
    <w:rsid w:val="00AC6672"/>
    <w:rsid w:val="00B006B2"/>
    <w:rsid w:val="00B402EF"/>
    <w:rsid w:val="00B44F84"/>
    <w:rsid w:val="00B65A8B"/>
    <w:rsid w:val="00B81738"/>
    <w:rsid w:val="00B85CAD"/>
    <w:rsid w:val="00B92EA2"/>
    <w:rsid w:val="00BA146C"/>
    <w:rsid w:val="00BC5ECA"/>
    <w:rsid w:val="00BC69BE"/>
    <w:rsid w:val="00BD5F86"/>
    <w:rsid w:val="00BE0EB4"/>
    <w:rsid w:val="00BF4BF4"/>
    <w:rsid w:val="00C402BA"/>
    <w:rsid w:val="00C40A70"/>
    <w:rsid w:val="00C546EF"/>
    <w:rsid w:val="00C703CC"/>
    <w:rsid w:val="00C86786"/>
    <w:rsid w:val="00CB04FB"/>
    <w:rsid w:val="00CE7A97"/>
    <w:rsid w:val="00CF36A5"/>
    <w:rsid w:val="00D03E27"/>
    <w:rsid w:val="00D17353"/>
    <w:rsid w:val="00D21111"/>
    <w:rsid w:val="00D25711"/>
    <w:rsid w:val="00D2591F"/>
    <w:rsid w:val="00D340BE"/>
    <w:rsid w:val="00D4519E"/>
    <w:rsid w:val="00D528AA"/>
    <w:rsid w:val="00D57B0E"/>
    <w:rsid w:val="00D67EA3"/>
    <w:rsid w:val="00D77BB0"/>
    <w:rsid w:val="00D8778B"/>
    <w:rsid w:val="00DA4DE4"/>
    <w:rsid w:val="00DA53B0"/>
    <w:rsid w:val="00DE2999"/>
    <w:rsid w:val="00E10D2A"/>
    <w:rsid w:val="00E23351"/>
    <w:rsid w:val="00E24D6D"/>
    <w:rsid w:val="00E354F2"/>
    <w:rsid w:val="00E365CF"/>
    <w:rsid w:val="00E36E16"/>
    <w:rsid w:val="00E433E3"/>
    <w:rsid w:val="00E51E0A"/>
    <w:rsid w:val="00E529BB"/>
    <w:rsid w:val="00E632FE"/>
    <w:rsid w:val="00E705D9"/>
    <w:rsid w:val="00E7383E"/>
    <w:rsid w:val="00E81793"/>
    <w:rsid w:val="00E97AC5"/>
    <w:rsid w:val="00EA4E0A"/>
    <w:rsid w:val="00ED509D"/>
    <w:rsid w:val="00EE5E74"/>
    <w:rsid w:val="00EF3AFC"/>
    <w:rsid w:val="00EF4B59"/>
    <w:rsid w:val="00F062A7"/>
    <w:rsid w:val="00F540AF"/>
    <w:rsid w:val="00F71389"/>
    <w:rsid w:val="00FA5510"/>
    <w:rsid w:val="00FB1890"/>
    <w:rsid w:val="00FC3F68"/>
    <w:rsid w:val="00FC7229"/>
    <w:rsid w:val="00FD5A4C"/>
    <w:rsid w:val="00FD6238"/>
    <w:rsid w:val="00FE6DB0"/>
    <w:rsid w:val="00FE7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6D"/>
    <w:rPr>
      <w:lang w:val="es-A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ps">
    <w:name w:val="hps"/>
    <w:basedOn w:val="Fontepargpadro"/>
    <w:rsid w:val="00E24D6D"/>
  </w:style>
  <w:style w:type="paragraph" w:styleId="PargrafodaLista">
    <w:name w:val="List Paragraph"/>
    <w:aliases w:val="Celula,Parágrafo Padrão Simples"/>
    <w:basedOn w:val="Normal"/>
    <w:link w:val="PargrafodaListaChar"/>
    <w:uiPriority w:val="34"/>
    <w:qFormat/>
    <w:rsid w:val="00E24D6D"/>
    <w:pPr>
      <w:ind w:left="720"/>
      <w:contextualSpacing/>
    </w:pPr>
  </w:style>
  <w:style w:type="character" w:customStyle="1" w:styleId="PargrafodaListaChar">
    <w:name w:val="Parágrafo da Lista Char"/>
    <w:aliases w:val="Celula Char,Parágrafo Padrão Simples Char"/>
    <w:basedOn w:val="Fontepargpadro"/>
    <w:link w:val="PargrafodaLista"/>
    <w:uiPriority w:val="34"/>
    <w:locked/>
    <w:rsid w:val="00E24D6D"/>
    <w:rPr>
      <w:lang w:val="es-AR"/>
    </w:rPr>
  </w:style>
  <w:style w:type="paragraph" w:styleId="Cabealho">
    <w:name w:val="header"/>
    <w:basedOn w:val="Normal"/>
    <w:link w:val="CabealhoChar"/>
    <w:uiPriority w:val="99"/>
    <w:unhideWhenUsed/>
    <w:rsid w:val="00AB28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B288B"/>
    <w:rPr>
      <w:lang w:val="es-AR"/>
    </w:rPr>
  </w:style>
  <w:style w:type="paragraph" w:styleId="Rodap">
    <w:name w:val="footer"/>
    <w:basedOn w:val="Normal"/>
    <w:link w:val="RodapChar"/>
    <w:uiPriority w:val="99"/>
    <w:unhideWhenUsed/>
    <w:rsid w:val="00AB28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B288B"/>
    <w:rPr>
      <w:lang w:val="es-AR"/>
    </w:rPr>
  </w:style>
  <w:style w:type="paragraph" w:customStyle="1" w:styleId="Pa1">
    <w:name w:val="Pa1"/>
    <w:basedOn w:val="Normal"/>
    <w:next w:val="Normal"/>
    <w:uiPriority w:val="99"/>
    <w:rsid w:val="009F1D36"/>
    <w:pPr>
      <w:autoSpaceDE w:val="0"/>
      <w:autoSpaceDN w:val="0"/>
      <w:adjustRightInd w:val="0"/>
      <w:spacing w:after="0" w:line="241" w:lineRule="atLeast"/>
    </w:pPr>
    <w:rPr>
      <w:rFonts w:ascii="Myriad Pro Cond" w:hAnsi="Myriad Pro Cond"/>
      <w:sz w:val="24"/>
      <w:szCs w:val="24"/>
    </w:rPr>
  </w:style>
  <w:style w:type="table" w:styleId="Tabelacomgrade">
    <w:name w:val="Table Grid"/>
    <w:basedOn w:val="Tabelanormal"/>
    <w:uiPriority w:val="59"/>
    <w:rsid w:val="009F1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747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extoazulnot">
    <w:name w:val="textoazulnot"/>
    <w:basedOn w:val="Normal"/>
    <w:rsid w:val="00B40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apple-converted-space">
    <w:name w:val="apple-converted-space"/>
    <w:basedOn w:val="Fontepargpadro"/>
    <w:rsid w:val="00B402EF"/>
  </w:style>
  <w:style w:type="character" w:styleId="Forte">
    <w:name w:val="Strong"/>
    <w:basedOn w:val="Fontepargpadro"/>
    <w:uiPriority w:val="22"/>
    <w:qFormat/>
    <w:rsid w:val="00B402EF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146C"/>
    <w:rPr>
      <w:rFonts w:ascii="Tahoma" w:hAnsi="Tahoma" w:cs="Tahoma"/>
      <w:sz w:val="16"/>
      <w:szCs w:val="16"/>
      <w:lang w:val="es-AR"/>
    </w:rPr>
  </w:style>
  <w:style w:type="paragraph" w:styleId="NormalWeb">
    <w:name w:val="Normal (Web)"/>
    <w:basedOn w:val="Normal"/>
    <w:uiPriority w:val="99"/>
    <w:unhideWhenUsed/>
    <w:rsid w:val="00506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5066F9"/>
    <w:rPr>
      <w:i/>
      <w:iCs/>
    </w:rPr>
  </w:style>
  <w:style w:type="character" w:styleId="Hyperlink">
    <w:name w:val="Hyperlink"/>
    <w:basedOn w:val="Fontepargpadro"/>
    <w:uiPriority w:val="99"/>
    <w:semiHidden/>
    <w:unhideWhenUsed/>
    <w:rsid w:val="00C40A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6D"/>
    <w:rPr>
      <w:lang w:val="es-A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ps">
    <w:name w:val="hps"/>
    <w:basedOn w:val="Fontepargpadro"/>
    <w:rsid w:val="00E24D6D"/>
  </w:style>
  <w:style w:type="paragraph" w:styleId="PargrafodaLista">
    <w:name w:val="List Paragraph"/>
    <w:aliases w:val="Celula,Parágrafo Padrão Simples"/>
    <w:basedOn w:val="Normal"/>
    <w:link w:val="PargrafodaListaChar"/>
    <w:uiPriority w:val="34"/>
    <w:qFormat/>
    <w:rsid w:val="00E24D6D"/>
    <w:pPr>
      <w:ind w:left="720"/>
      <w:contextualSpacing/>
    </w:pPr>
  </w:style>
  <w:style w:type="character" w:customStyle="1" w:styleId="PargrafodaListaChar">
    <w:name w:val="Parágrafo da Lista Char"/>
    <w:aliases w:val="Celula Char,Parágrafo Padrão Simples Char"/>
    <w:basedOn w:val="Fontepargpadro"/>
    <w:link w:val="PargrafodaLista"/>
    <w:uiPriority w:val="34"/>
    <w:locked/>
    <w:rsid w:val="00E24D6D"/>
    <w:rPr>
      <w:lang w:val="es-AR"/>
    </w:rPr>
  </w:style>
  <w:style w:type="paragraph" w:styleId="Cabealho">
    <w:name w:val="header"/>
    <w:basedOn w:val="Normal"/>
    <w:link w:val="CabealhoChar"/>
    <w:uiPriority w:val="99"/>
    <w:unhideWhenUsed/>
    <w:rsid w:val="00AB28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B288B"/>
    <w:rPr>
      <w:lang w:val="es-AR"/>
    </w:rPr>
  </w:style>
  <w:style w:type="paragraph" w:styleId="Rodap">
    <w:name w:val="footer"/>
    <w:basedOn w:val="Normal"/>
    <w:link w:val="RodapChar"/>
    <w:uiPriority w:val="99"/>
    <w:unhideWhenUsed/>
    <w:rsid w:val="00AB28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B288B"/>
    <w:rPr>
      <w:lang w:val="es-AR"/>
    </w:rPr>
  </w:style>
  <w:style w:type="paragraph" w:customStyle="1" w:styleId="Pa1">
    <w:name w:val="Pa1"/>
    <w:basedOn w:val="Normal"/>
    <w:next w:val="Normal"/>
    <w:uiPriority w:val="99"/>
    <w:rsid w:val="009F1D36"/>
    <w:pPr>
      <w:autoSpaceDE w:val="0"/>
      <w:autoSpaceDN w:val="0"/>
      <w:adjustRightInd w:val="0"/>
      <w:spacing w:after="0" w:line="241" w:lineRule="atLeast"/>
    </w:pPr>
    <w:rPr>
      <w:rFonts w:ascii="Myriad Pro Cond" w:hAnsi="Myriad Pro Cond"/>
      <w:sz w:val="24"/>
      <w:szCs w:val="24"/>
    </w:rPr>
  </w:style>
  <w:style w:type="table" w:styleId="Tabelacomgrade">
    <w:name w:val="Table Grid"/>
    <w:basedOn w:val="Tabelanormal"/>
    <w:uiPriority w:val="59"/>
    <w:rsid w:val="009F1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747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extoazulnot">
    <w:name w:val="textoazulnot"/>
    <w:basedOn w:val="Normal"/>
    <w:rsid w:val="00B40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apple-converted-space">
    <w:name w:val="apple-converted-space"/>
    <w:basedOn w:val="Fontepargpadro"/>
    <w:rsid w:val="00B402EF"/>
  </w:style>
  <w:style w:type="character" w:styleId="Forte">
    <w:name w:val="Strong"/>
    <w:basedOn w:val="Fontepargpadro"/>
    <w:uiPriority w:val="22"/>
    <w:qFormat/>
    <w:rsid w:val="00B402EF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146C"/>
    <w:rPr>
      <w:rFonts w:ascii="Tahoma" w:hAnsi="Tahoma" w:cs="Tahoma"/>
      <w:sz w:val="16"/>
      <w:szCs w:val="16"/>
      <w:lang w:val="es-AR"/>
    </w:rPr>
  </w:style>
  <w:style w:type="paragraph" w:styleId="NormalWeb">
    <w:name w:val="Normal (Web)"/>
    <w:basedOn w:val="Normal"/>
    <w:uiPriority w:val="99"/>
    <w:unhideWhenUsed/>
    <w:rsid w:val="00506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5066F9"/>
    <w:rPr>
      <w:i/>
      <w:iCs/>
    </w:rPr>
  </w:style>
  <w:style w:type="character" w:styleId="Hyperlink">
    <w:name w:val="Hyperlink"/>
    <w:basedOn w:val="Fontepargpadro"/>
    <w:uiPriority w:val="99"/>
    <w:semiHidden/>
    <w:unhideWhenUsed/>
    <w:rsid w:val="00C40A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7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58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97B18-76E7-4894-A8B8-D919D87F5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CPCS</cp:lastModifiedBy>
  <cp:revision>2</cp:revision>
  <dcterms:created xsi:type="dcterms:W3CDTF">2014-11-10T10:46:00Z</dcterms:created>
  <dcterms:modified xsi:type="dcterms:W3CDTF">2014-11-10T10:46:00Z</dcterms:modified>
</cp:coreProperties>
</file>